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9EB8B" w14:textId="77777777" w:rsidR="00B03B22" w:rsidRPr="00B03B22" w:rsidRDefault="00B03B22" w:rsidP="00B03B22">
      <w:pPr>
        <w:tabs>
          <w:tab w:val="left" w:pos="8364"/>
        </w:tabs>
        <w:spacing w:before="100" w:beforeAutospacing="1" w:after="100" w:afterAutospacing="1" w:line="240" w:lineRule="auto"/>
        <w:ind w:left="567" w:right="-681"/>
        <w:contextualSpacing/>
        <w:jc w:val="center"/>
        <w:rPr>
          <w:rFonts w:ascii="Calibri" w:eastAsia="Calibri" w:hAnsi="Calibri" w:cs="Calibri"/>
          <w:kern w:val="0"/>
          <w:sz w:val="20"/>
          <w:szCs w:val="20"/>
          <w14:ligatures w14:val="none"/>
        </w:rPr>
      </w:pPr>
      <w:r w:rsidRPr="00B03B22">
        <w:rPr>
          <w:rFonts w:ascii="Calibri" w:eastAsia="Calibri" w:hAnsi="Calibri" w:cs="Calibri"/>
          <w:b/>
          <w:bCs/>
          <w:kern w:val="0"/>
          <w:sz w:val="20"/>
          <w:szCs w:val="20"/>
          <w14:ligatures w14:val="none"/>
        </w:rPr>
        <w:t>ROJER ADVOCATUUR. ALGEMENE VOORWAARDEN</w:t>
      </w:r>
    </w:p>
    <w:p w14:paraId="456E2B75"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p>
    <w:p w14:paraId="2E85F9E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r w:rsidRPr="00B03B22">
        <w:rPr>
          <w:rFonts w:ascii="Calibri" w:eastAsia="Calibri" w:hAnsi="Calibri" w:cs="Calibri"/>
          <w:b/>
          <w:bCs/>
          <w:kern w:val="0"/>
          <w:sz w:val="20"/>
          <w:szCs w:val="20"/>
          <w14:ligatures w14:val="none"/>
        </w:rPr>
        <w:t xml:space="preserve">Artikel 1: Toepassingsgebied </w:t>
      </w:r>
    </w:p>
    <w:p w14:paraId="64D1CB71"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F769FCA"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Deze algemene voorwaarden zijn van toepassing op iedere opdracht die door een opdrachtgever (de “</w:t>
      </w:r>
      <w:r w:rsidRPr="00B03B22">
        <w:rPr>
          <w:rFonts w:ascii="Calibri" w:eastAsia="Calibri" w:hAnsi="Calibri" w:cs="Calibri"/>
          <w:b/>
          <w:bCs/>
          <w:kern w:val="0"/>
          <w:sz w:val="20"/>
          <w:szCs w:val="20"/>
          <w14:ligatures w14:val="none"/>
        </w:rPr>
        <w:t>Opdrachtgever”</w:t>
      </w:r>
      <w:r w:rsidRPr="00B03B22">
        <w:rPr>
          <w:rFonts w:ascii="Calibri" w:eastAsia="Calibri" w:hAnsi="Calibri" w:cs="Calibri"/>
          <w:kern w:val="0"/>
          <w:sz w:val="20"/>
          <w:szCs w:val="20"/>
          <w14:ligatures w14:val="none"/>
        </w:rPr>
        <w:t>) wordt verleend en geaccepteerd door Rojer advocatuur., daaronder begrepen iedere vervolgopdracht of gewijzigde of aanvullende opdracht (de “</w:t>
      </w:r>
      <w:r w:rsidRPr="00B03B22">
        <w:rPr>
          <w:rFonts w:ascii="Calibri" w:eastAsia="Calibri" w:hAnsi="Calibri" w:cs="Calibri"/>
          <w:b/>
          <w:bCs/>
          <w:kern w:val="0"/>
          <w:sz w:val="20"/>
          <w:szCs w:val="20"/>
          <w14:ligatures w14:val="none"/>
        </w:rPr>
        <w:t>Opdracht</w:t>
      </w:r>
      <w:r w:rsidRPr="00B03B22">
        <w:rPr>
          <w:rFonts w:ascii="Calibri" w:eastAsia="Calibri" w:hAnsi="Calibri" w:cs="Calibri"/>
          <w:kern w:val="0"/>
          <w:sz w:val="20"/>
          <w:szCs w:val="20"/>
          <w14:ligatures w14:val="none"/>
        </w:rPr>
        <w:t xml:space="preserve">”). </w:t>
      </w:r>
    </w:p>
    <w:p w14:paraId="64DCFE3E"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0D128604"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Deze algemene voorwaarden gelden mede ten behoeve van ieder die door Rojer advocatuur. wordt ingeschakeld, en ieder voor wiens handelen of nalaten Rojer advocatuur. aansprakelijk is of kan zijn. </w:t>
      </w:r>
    </w:p>
    <w:p w14:paraId="1AABF3B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1B25A8C"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Toepasselijkheid van door de Opdrachtgever gehanteerde algemene voorwaarden wordt uitdrukkelijk van de hand gewezen. </w:t>
      </w:r>
    </w:p>
    <w:p w14:paraId="4248923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51EFEC8"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r w:rsidRPr="00B03B22">
        <w:rPr>
          <w:rFonts w:ascii="Calibri" w:eastAsia="Calibri" w:hAnsi="Calibri" w:cs="Calibri"/>
          <w:b/>
          <w:bCs/>
          <w:kern w:val="0"/>
          <w:sz w:val="20"/>
          <w:szCs w:val="20"/>
          <w14:ligatures w14:val="none"/>
        </w:rPr>
        <w:t xml:space="preserve">Artikel 2: De Opdracht </w:t>
      </w:r>
    </w:p>
    <w:p w14:paraId="41212994"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3044F466"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Alle opdrachten worden uitsluitend aanvaard en uitgevoerd door Rojer advocatuur. op grond van een overeenkomst van opdracht. De artikelen 7:404 BW en 7:407 lid 2 BW zijn niet van toepassing. </w:t>
      </w:r>
    </w:p>
    <w:p w14:paraId="6060BA87"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9E0C633"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Rojer advocatuur. is vrij om te bepalen of en zo ja welke derden bij de uitvoering van de Opdracht worden ingeschakeld. </w:t>
      </w:r>
    </w:p>
    <w:p w14:paraId="3F2087B7"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E03549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r w:rsidRPr="00B03B22">
        <w:rPr>
          <w:rFonts w:ascii="Calibri" w:eastAsia="Calibri" w:hAnsi="Calibri" w:cs="Calibri"/>
          <w:b/>
          <w:bCs/>
          <w:kern w:val="0"/>
          <w:sz w:val="20"/>
          <w:szCs w:val="20"/>
          <w14:ligatures w14:val="none"/>
        </w:rPr>
        <w:t xml:space="preserve">Artikel 3: Aansprakelijkheid </w:t>
      </w:r>
    </w:p>
    <w:p w14:paraId="40D202C5"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3C1237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De aansprakelijkheid van Rojer advocatuur. is beperkt tot het bedrag dat krachtens de door hem afgesloten beroepsaansprakelijkheidsverzekering wordt uitgekeerd, vermeerderd met het bedrag aan eigen risico zoals genoemd in de polisvoorwaarden. Op schriftelijk verzoek van de Opdrachtgever wordt informatie gegeven over de polisvoorwaarden. </w:t>
      </w:r>
    </w:p>
    <w:p w14:paraId="3379AB20"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DA6B4E1"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Indien, om welke reden dan ook, geen verzekeringsuitkering plaatsvindt, is de aansprakelijkheid van Rojer advocatuur. beperkt tot het bedrag dat door de Opdrachtgever terzake de Opdracht, of het gedeelte daarvan, in verband waarmee de aansprakelijkheid is ontstaan, aan Rojer advocatuur. is betaald, tot een maximum van EUR 25.000. </w:t>
      </w:r>
    </w:p>
    <w:p w14:paraId="5F75F5C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4B63A00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Rojer advocatuur. is niet aansprakelijk voor fouten of tekortkomingen van de ingeschakelde derde(n). Rojer advocatuur. is bevoegd een beperking van aansprakelijkheid van een derde te accepteren in naam van de Opdrachtgever. </w:t>
      </w:r>
    </w:p>
    <w:p w14:paraId="47FFDFC0"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3E379819"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Alle aanspraken van de Opdrachtgever vervallen indien deze niet schriftelijk en gemotiveerd zijn ingediend bij Rojer advocatuur. binnen één jaar nadat de Opdrachtgever bekend was of redelijkerwijs kon zijn met de feiten waarop hij zijn aanspraken baseert en in ieder geval vijf jaar na de datum van de laatste factuur. </w:t>
      </w:r>
    </w:p>
    <w:p w14:paraId="75D2DEA1"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35B3C7BE"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r w:rsidRPr="00B03B22">
        <w:rPr>
          <w:rFonts w:ascii="Calibri" w:eastAsia="Calibri" w:hAnsi="Calibri" w:cs="Calibri"/>
          <w:b/>
          <w:bCs/>
          <w:kern w:val="0"/>
          <w:sz w:val="20"/>
          <w:szCs w:val="20"/>
          <w14:ligatures w14:val="none"/>
        </w:rPr>
        <w:t>Artikel 4: Verplichtingen van de Opdrachtgever</w:t>
      </w:r>
    </w:p>
    <w:p w14:paraId="4D02843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497E52F"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De Opdrachtgever vrijwaart Rojer advocatuur. voor alle aanspraken van derden. Hij zal de in redelijkheid gemaakte kosten van verweer tegen dergelijke aanspraken aan haar vergoeden. </w:t>
      </w:r>
    </w:p>
    <w:p w14:paraId="024031CA"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3C2D3A4"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r w:rsidRPr="00B03B22">
        <w:rPr>
          <w:rFonts w:ascii="Calibri" w:eastAsia="Calibri" w:hAnsi="Calibri" w:cs="Calibri"/>
          <w:b/>
          <w:bCs/>
          <w:kern w:val="0"/>
          <w:sz w:val="20"/>
          <w:szCs w:val="20"/>
          <w14:ligatures w14:val="none"/>
        </w:rPr>
        <w:t xml:space="preserve">Artikel 5: Honorarium en Verschotten </w:t>
      </w:r>
    </w:p>
    <w:p w14:paraId="143E42CE"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3395859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De kosten van uitvoering van de Opdracht door Rojer advocatuur. omvatten het honorarium, verschotten en omzetbelasting. </w:t>
      </w:r>
    </w:p>
    <w:p w14:paraId="0A31F661"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39C58D87"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lastRenderedPageBreak/>
        <w:t xml:space="preserve">Tenzij tussen partijen uitdrukkelijk anders is afgesproken of uit de aard van Opdracht voortvloeit, wordt het honorarium bepaald aan de hand van de bestede tijd en het voor de betreffende Opdracht geldende uurtarief. </w:t>
      </w:r>
    </w:p>
    <w:p w14:paraId="6AD346E9"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465454CD"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De verschotten welke bij Opdrachtgever in rekening worden gebracht, bestaan uit de werkelijk gemaakte kosten die in het kader van de Opdracht door Rojer advocatuur. ten behoeve van de Opdrachtgever zijn betaald. </w:t>
      </w:r>
    </w:p>
    <w:p w14:paraId="2C461590"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17B60E08"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Rojer advocatuur. is steeds gerechtigd van de Opdrachtgever de betaling van een voorschot te verlangen voorafgaand aan de uitvoering van een opdracht. Een ontvangen voorschot wordt verrekend met de einddeclaratie van de Opdracht. </w:t>
      </w:r>
    </w:p>
    <w:p w14:paraId="3E44FEC8"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7EF092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Betaling van declaraties dient te geschieden binnen de op de declaratie genoemde termijn of, bij gebreke van een dergelijke termijn, binnen 14 dagen na de factuurdatum. Bij overschrijding van deze termijn is de Opdrachtgever van rechtswege in verzuim en is rente gelijk aan de geldende wettelijke rente verschuldigd over het totale declaratie-bedrag. </w:t>
      </w:r>
    </w:p>
    <w:p w14:paraId="283E4C5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902C013"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b/>
          <w:bCs/>
          <w:kern w:val="0"/>
          <w:sz w:val="20"/>
          <w:szCs w:val="20"/>
          <w14:ligatures w14:val="none"/>
        </w:rPr>
      </w:pPr>
      <w:r w:rsidRPr="00B03B22">
        <w:rPr>
          <w:rFonts w:ascii="Calibri" w:eastAsia="Calibri" w:hAnsi="Calibri" w:cs="Calibri"/>
          <w:b/>
          <w:bCs/>
          <w:kern w:val="0"/>
          <w:sz w:val="20"/>
          <w:szCs w:val="20"/>
          <w14:ligatures w14:val="none"/>
        </w:rPr>
        <w:t>Artikel 6: Diversen</w:t>
      </w:r>
      <w:bookmarkStart w:id="0" w:name="OpenAt"/>
      <w:bookmarkEnd w:id="0"/>
      <w:r w:rsidRPr="00B03B22">
        <w:rPr>
          <w:rFonts w:ascii="Calibri" w:eastAsia="Calibri" w:hAnsi="Calibri" w:cs="Calibri"/>
          <w:b/>
          <w:bCs/>
          <w:kern w:val="0"/>
          <w:sz w:val="20"/>
          <w:szCs w:val="20"/>
          <w14:ligatures w14:val="none"/>
        </w:rPr>
        <w:t xml:space="preserve"> </w:t>
      </w:r>
    </w:p>
    <w:p w14:paraId="798F946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143C5AA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Rojer advocatuur. is bevoegd deze algemene voorwaarden eenzijdig te wijzigen. Wordt van deze bevoegdheid gebruik gemaakt, dan zal de Opdrachtgever daarvan onverwijld op de hoogte worden gebracht met toezending van de gewijzigde algemene voorwaarden, waarna deze van toepassing zijn. </w:t>
      </w:r>
    </w:p>
    <w:p w14:paraId="6A6DA309"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0B14743A"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 xml:space="preserve">Zowel de Opdrachtgever als Rojer advocatuur. kan de overeenkomst, desgewenst met onmiddellijke ingang, beëindigen door middel van schriftelijke opzegging. De Opdrachtgever is bij opzegging gehouden het honorarium te voldoen voor de tot het moment van beëindiging uitgevoerde werkzaamheden en de daarmee gepaard gaande overdrachtswerkzaamheden. </w:t>
      </w:r>
    </w:p>
    <w:p w14:paraId="2ABB9463"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79386018"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Op de overeenkomst van opdracht is een interne kantoorklachtenregeling van toepassing die is gepubliceerd op de website van Rojer advocatuur.. Indien een klacht intern niet naar tevredenheid van de Opdrachtgever kan worden opgelost, kan de Opdrachtgever zich wenden tot de civiele rechter.</w:t>
      </w:r>
    </w:p>
    <w:p w14:paraId="02CB7986"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301C672"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Rojer advocatuur. hanteert een privacy statement dat is gepubliceerd op haar website. In het privacy statement is opgenomen over hoe en welke persoonsgegevens Rojer advocatuur. verwerkt en hoelang deze worden bewaard.</w:t>
      </w:r>
    </w:p>
    <w:p w14:paraId="0626E92C"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1DCBFABA"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Deze algemene voorwaarden zijn in de Nederlandse en Engelse taal gesteld; de Nederlandse tekst prevaleert in geval van verschil tussen de Engelse en de Nederlandse versie.</w:t>
      </w:r>
    </w:p>
    <w:p w14:paraId="355E7ED3"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0534228C"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Alle bestaande en toekomstige rechtsverhoudingen tussen Opdrachtgever en Rojer advocatuur. zijn onderworpen aan Nederlands recht.</w:t>
      </w:r>
    </w:p>
    <w:p w14:paraId="3C1E09AF"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67665A96"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5CAE086E" w14:textId="77777777" w:rsidR="00B03B22" w:rsidRPr="00B03B22" w:rsidRDefault="00B03B22" w:rsidP="00B03B22">
      <w:pPr>
        <w:tabs>
          <w:tab w:val="left" w:pos="8364"/>
        </w:tabs>
        <w:spacing w:before="100" w:beforeAutospacing="1" w:after="100" w:afterAutospacing="1" w:line="240" w:lineRule="auto"/>
        <w:ind w:left="567" w:right="-681"/>
        <w:contextualSpacing/>
        <w:jc w:val="both"/>
        <w:rPr>
          <w:rFonts w:ascii="Calibri" w:eastAsia="Calibri" w:hAnsi="Calibri" w:cs="Calibri"/>
          <w:kern w:val="0"/>
          <w:sz w:val="20"/>
          <w:szCs w:val="20"/>
          <w14:ligatures w14:val="none"/>
        </w:rPr>
      </w:pPr>
    </w:p>
    <w:p w14:paraId="1B8638EF" w14:textId="77777777" w:rsidR="00B03B22" w:rsidRPr="00B03B22" w:rsidRDefault="00B03B22" w:rsidP="00B03B22">
      <w:pPr>
        <w:tabs>
          <w:tab w:val="left" w:pos="8364"/>
        </w:tabs>
        <w:spacing w:before="100" w:beforeAutospacing="1" w:after="100" w:afterAutospacing="1" w:line="240" w:lineRule="auto"/>
        <w:ind w:left="567" w:right="-681"/>
        <w:contextualSpacing/>
        <w:jc w:val="center"/>
        <w:rPr>
          <w:rFonts w:ascii="Calibri" w:eastAsia="Calibri" w:hAnsi="Calibri" w:cs="Calibri"/>
          <w:kern w:val="0"/>
          <w:sz w:val="20"/>
          <w:szCs w:val="20"/>
          <w14:ligatures w14:val="none"/>
        </w:rPr>
      </w:pPr>
      <w:r w:rsidRPr="00B03B22">
        <w:rPr>
          <w:rFonts w:ascii="Calibri" w:eastAsia="Calibri" w:hAnsi="Calibri" w:cs="Calibri"/>
          <w:kern w:val="0"/>
          <w:sz w:val="20"/>
          <w:szCs w:val="20"/>
          <w14:ligatures w14:val="none"/>
        </w:rPr>
        <w:t>*********</w:t>
      </w:r>
    </w:p>
    <w:p w14:paraId="46950318" w14:textId="77777777" w:rsidR="0060038A" w:rsidRDefault="0060038A"/>
    <w:sectPr w:rsidR="0060038A" w:rsidSect="00B03B22">
      <w:footerReference w:type="default" r:id="rId7"/>
      <w:headerReference w:type="first" r:id="rId8"/>
      <w:pgSz w:w="11906" w:h="16838"/>
      <w:pgMar w:top="2144" w:right="2268" w:bottom="1560" w:left="68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EC77C" w14:textId="77777777" w:rsidR="00B46967" w:rsidRDefault="00B46967">
      <w:pPr>
        <w:spacing w:after="0" w:line="240" w:lineRule="auto"/>
      </w:pPr>
      <w:r>
        <w:separator/>
      </w:r>
    </w:p>
  </w:endnote>
  <w:endnote w:type="continuationSeparator" w:id="0">
    <w:p w14:paraId="367AD319" w14:textId="77777777" w:rsidR="00B46967" w:rsidRDefault="00B46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DB8E" w14:textId="462D3A54" w:rsidR="00851B87" w:rsidRPr="00C36BFB" w:rsidRDefault="00000000" w:rsidP="006856AA">
    <w:pPr>
      <w:pStyle w:val="Voettekst"/>
      <w:tabs>
        <w:tab w:val="clear" w:pos="9072"/>
        <w:tab w:val="right" w:pos="8647"/>
      </w:tabs>
      <w:ind w:left="567" w:right="-681"/>
      <w:rPr>
        <w:noProof/>
        <w:sz w:val="16"/>
        <w:szCs w:val="16"/>
      </w:rPr>
    </w:pPr>
    <w:r w:rsidRPr="00C36BFB">
      <w:rPr>
        <w:noProof/>
        <w:sz w:val="16"/>
        <w:szCs w:val="16"/>
      </w:rPr>
      <w:t>KvK: 82207305 | BTW nummer: NL167195529B02 | Rekeningnummer: IBAN: NL</w:t>
    </w:r>
    <w:r>
      <w:rPr>
        <w:noProof/>
        <w:sz w:val="16"/>
        <w:szCs w:val="16"/>
      </w:rPr>
      <w:t>49</w:t>
    </w:r>
    <w:r w:rsidRPr="00C36BFB">
      <w:rPr>
        <w:noProof/>
        <w:sz w:val="16"/>
        <w:szCs w:val="16"/>
      </w:rPr>
      <w:t xml:space="preserve"> INGB </w:t>
    </w:r>
    <w:r>
      <w:rPr>
        <w:noProof/>
        <w:sz w:val="16"/>
        <w:szCs w:val="16"/>
      </w:rPr>
      <w:t>0114</w:t>
    </w:r>
    <w:r w:rsidRPr="00C36BFB">
      <w:rPr>
        <w:noProof/>
        <w:sz w:val="16"/>
        <w:szCs w:val="16"/>
      </w:rPr>
      <w:t xml:space="preserve"> </w:t>
    </w:r>
    <w:r>
      <w:rPr>
        <w:noProof/>
        <w:sz w:val="16"/>
        <w:szCs w:val="16"/>
      </w:rPr>
      <w:t>8174 56</w:t>
    </w:r>
    <w:r w:rsidRPr="00C36BFB">
      <w:rPr>
        <w:noProof/>
        <w:sz w:val="16"/>
        <w:szCs w:val="16"/>
      </w:rPr>
      <w:t xml:space="preserve"> t.n.v. P.R. Rojer. Op </w:t>
    </w:r>
    <w:r w:rsidR="006856AA">
      <w:rPr>
        <w:noProof/>
        <w:sz w:val="16"/>
        <w:szCs w:val="16"/>
      </w:rPr>
      <w:t>a</w:t>
    </w:r>
    <w:r w:rsidRPr="00C36BFB">
      <w:rPr>
        <w:noProof/>
        <w:sz w:val="16"/>
        <w:szCs w:val="16"/>
      </w:rPr>
      <w:t>lle instructies zijn de algemene voorwaarden van Rojer advocatuur. van toepassing. De aansprakelijkheid is in de algemene voorwaarden beperkt.</w:t>
    </w:r>
  </w:p>
  <w:p w14:paraId="2AED88F0" w14:textId="77777777" w:rsidR="00851B87" w:rsidRPr="00C36BFB" w:rsidRDefault="00851B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AF8DF" w14:textId="77777777" w:rsidR="00B46967" w:rsidRDefault="00B46967">
      <w:pPr>
        <w:spacing w:after="0" w:line="240" w:lineRule="auto"/>
      </w:pPr>
      <w:r>
        <w:separator/>
      </w:r>
    </w:p>
  </w:footnote>
  <w:footnote w:type="continuationSeparator" w:id="0">
    <w:p w14:paraId="34026A9C" w14:textId="77777777" w:rsidR="00B46967" w:rsidRDefault="00B469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8F14" w14:textId="77777777" w:rsidR="00851B87" w:rsidRDefault="00000000">
    <w:pPr>
      <w:pStyle w:val="Koptekst"/>
    </w:pPr>
    <w:r>
      <w:rPr>
        <w:noProof/>
      </w:rPr>
      <w:drawing>
        <wp:anchor distT="0" distB="0" distL="114300" distR="114300" simplePos="0" relativeHeight="251659264" behindDoc="1" locked="0" layoutInCell="1" allowOverlap="1" wp14:anchorId="256796F8" wp14:editId="12176E01">
          <wp:simplePos x="0" y="0"/>
          <wp:positionH relativeFrom="page">
            <wp:posOffset>0</wp:posOffset>
          </wp:positionH>
          <wp:positionV relativeFrom="page">
            <wp:posOffset>0</wp:posOffset>
          </wp:positionV>
          <wp:extent cx="7558768" cy="10692000"/>
          <wp:effectExtent l="0" t="0" r="0" b="1905"/>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B22"/>
    <w:rsid w:val="004017D3"/>
    <w:rsid w:val="005E2CCA"/>
    <w:rsid w:val="0060038A"/>
    <w:rsid w:val="006856AA"/>
    <w:rsid w:val="00851B87"/>
    <w:rsid w:val="009566C0"/>
    <w:rsid w:val="00B03B22"/>
    <w:rsid w:val="00B469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C8B19"/>
  <w15:chartTrackingRefBased/>
  <w15:docId w15:val="{1B0C331D-BB54-4EFC-81CC-AC55FF0C8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03B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03B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03B2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03B2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03B2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03B2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03B2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03B2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03B2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3B2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03B2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03B2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03B2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03B2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03B2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03B2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03B2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03B22"/>
    <w:rPr>
      <w:rFonts w:eastAsiaTheme="majorEastAsia" w:cstheme="majorBidi"/>
      <w:color w:val="272727" w:themeColor="text1" w:themeTint="D8"/>
    </w:rPr>
  </w:style>
  <w:style w:type="paragraph" w:styleId="Titel">
    <w:name w:val="Title"/>
    <w:basedOn w:val="Standaard"/>
    <w:next w:val="Standaard"/>
    <w:link w:val="TitelChar"/>
    <w:uiPriority w:val="10"/>
    <w:qFormat/>
    <w:rsid w:val="00B03B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03B2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03B2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03B2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03B2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03B22"/>
    <w:rPr>
      <w:i/>
      <w:iCs/>
      <w:color w:val="404040" w:themeColor="text1" w:themeTint="BF"/>
    </w:rPr>
  </w:style>
  <w:style w:type="paragraph" w:styleId="Lijstalinea">
    <w:name w:val="List Paragraph"/>
    <w:basedOn w:val="Standaard"/>
    <w:uiPriority w:val="34"/>
    <w:qFormat/>
    <w:rsid w:val="00B03B22"/>
    <w:pPr>
      <w:ind w:left="720"/>
      <w:contextualSpacing/>
    </w:pPr>
  </w:style>
  <w:style w:type="character" w:styleId="Intensievebenadrukking">
    <w:name w:val="Intense Emphasis"/>
    <w:basedOn w:val="Standaardalinea-lettertype"/>
    <w:uiPriority w:val="21"/>
    <w:qFormat/>
    <w:rsid w:val="00B03B22"/>
    <w:rPr>
      <w:i/>
      <w:iCs/>
      <w:color w:val="0F4761" w:themeColor="accent1" w:themeShade="BF"/>
    </w:rPr>
  </w:style>
  <w:style w:type="paragraph" w:styleId="Duidelijkcitaat">
    <w:name w:val="Intense Quote"/>
    <w:basedOn w:val="Standaard"/>
    <w:next w:val="Standaard"/>
    <w:link w:val="DuidelijkcitaatChar"/>
    <w:uiPriority w:val="30"/>
    <w:qFormat/>
    <w:rsid w:val="00B03B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03B22"/>
    <w:rPr>
      <w:i/>
      <w:iCs/>
      <w:color w:val="0F4761" w:themeColor="accent1" w:themeShade="BF"/>
    </w:rPr>
  </w:style>
  <w:style w:type="character" w:styleId="Intensieveverwijzing">
    <w:name w:val="Intense Reference"/>
    <w:basedOn w:val="Standaardalinea-lettertype"/>
    <w:uiPriority w:val="32"/>
    <w:qFormat/>
    <w:rsid w:val="00B03B22"/>
    <w:rPr>
      <w:b/>
      <w:bCs/>
      <w:smallCaps/>
      <w:color w:val="0F4761" w:themeColor="accent1" w:themeShade="BF"/>
      <w:spacing w:val="5"/>
    </w:rPr>
  </w:style>
  <w:style w:type="paragraph" w:styleId="Koptekst">
    <w:name w:val="header"/>
    <w:basedOn w:val="Standaard"/>
    <w:link w:val="KoptekstChar"/>
    <w:uiPriority w:val="99"/>
    <w:unhideWhenUsed/>
    <w:rsid w:val="00B03B2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03B22"/>
  </w:style>
  <w:style w:type="paragraph" w:styleId="Voettekst">
    <w:name w:val="footer"/>
    <w:basedOn w:val="Standaard"/>
    <w:link w:val="VoettekstChar"/>
    <w:uiPriority w:val="99"/>
    <w:unhideWhenUsed/>
    <w:rsid w:val="00B03B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03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FE46B-F3FF-4E2C-9DAC-1129C2814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790</Words>
  <Characters>4347</Characters>
  <Application>Microsoft Office Word</Application>
  <DocSecurity>0</DocSecurity>
  <Lines>36</Lines>
  <Paragraphs>10</Paragraphs>
  <ScaleCrop>false</ScaleCrop>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Rojer</dc:creator>
  <cp:keywords/>
  <dc:description/>
  <cp:lastModifiedBy>Patrick Rojer</cp:lastModifiedBy>
  <cp:revision>3</cp:revision>
  <dcterms:created xsi:type="dcterms:W3CDTF">2025-06-09T18:24:00Z</dcterms:created>
  <dcterms:modified xsi:type="dcterms:W3CDTF">2025-06-09T18:44:00Z</dcterms:modified>
</cp:coreProperties>
</file>