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3D13" w14:textId="77777777" w:rsidR="00455491" w:rsidRPr="00455491" w:rsidRDefault="00455491" w:rsidP="00455491">
      <w:pPr>
        <w:autoSpaceDE w:val="0"/>
        <w:autoSpaceDN w:val="0"/>
        <w:adjustRightInd w:val="0"/>
        <w:spacing w:after="0" w:line="240" w:lineRule="auto"/>
        <w:ind w:left="567" w:right="-964"/>
        <w:jc w:val="center"/>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ROJER ADVOCATUUR. GENERAL TERMS AND CONDITIONS</w:t>
      </w:r>
    </w:p>
    <w:p w14:paraId="6741DA77" w14:textId="77777777" w:rsidR="00455491" w:rsidRPr="00455491" w:rsidRDefault="00455491" w:rsidP="00455491">
      <w:pPr>
        <w:autoSpaceDE w:val="0"/>
        <w:autoSpaceDN w:val="0"/>
        <w:adjustRightInd w:val="0"/>
        <w:spacing w:after="0" w:line="240" w:lineRule="auto"/>
        <w:ind w:left="567" w:right="-964"/>
        <w:jc w:val="center"/>
        <w:rPr>
          <w:rFonts w:ascii="Calibri" w:eastAsia="Calibri" w:hAnsi="Calibri" w:cs="Calibri"/>
          <w:kern w:val="0"/>
          <w:sz w:val="20"/>
          <w:szCs w:val="20"/>
          <w:lang w:val="en-GB"/>
          <w14:ligatures w14:val="none"/>
        </w:rPr>
      </w:pPr>
    </w:p>
    <w:p w14:paraId="6466FBE4"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1: Scope</w:t>
      </w:r>
    </w:p>
    <w:p w14:paraId="5DDA52E9"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1BABA2DE"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These general terms and conditions are applicable to all instructions, including supplemental, altered or further instructions (the “</w:t>
      </w:r>
      <w:r w:rsidRPr="00455491">
        <w:rPr>
          <w:rFonts w:ascii="Calibri" w:eastAsia="Calibri" w:hAnsi="Calibri" w:cs="Calibri"/>
          <w:b/>
          <w:bCs/>
          <w:kern w:val="0"/>
          <w:sz w:val="20"/>
          <w:szCs w:val="20"/>
          <w:lang w:val="en-GB"/>
          <w14:ligatures w14:val="none"/>
        </w:rPr>
        <w:t>Instruction</w:t>
      </w:r>
      <w:r w:rsidRPr="00455491">
        <w:rPr>
          <w:rFonts w:ascii="Calibri" w:eastAsia="Calibri" w:hAnsi="Calibri" w:cs="Calibri"/>
          <w:kern w:val="0"/>
          <w:sz w:val="20"/>
          <w:szCs w:val="20"/>
          <w:lang w:val="en-GB"/>
          <w14:ligatures w14:val="none"/>
        </w:rPr>
        <w:t>”), rendered to and accepted by Rojer advocatuur. (“</w:t>
      </w:r>
      <w:r w:rsidRPr="00455491">
        <w:rPr>
          <w:rFonts w:ascii="Calibri" w:eastAsia="Calibri" w:hAnsi="Calibri" w:cs="Calibri"/>
          <w:b/>
          <w:bCs/>
          <w:kern w:val="0"/>
          <w:sz w:val="20"/>
          <w:szCs w:val="20"/>
          <w:lang w:val="en-GB"/>
          <w14:ligatures w14:val="none"/>
        </w:rPr>
        <w:t>Rojer advocatuur.</w:t>
      </w:r>
      <w:r w:rsidRPr="00455491">
        <w:rPr>
          <w:rFonts w:ascii="Calibri" w:eastAsia="Calibri" w:hAnsi="Calibri" w:cs="Calibri"/>
          <w:kern w:val="0"/>
          <w:sz w:val="20"/>
          <w:szCs w:val="20"/>
          <w:lang w:val="en-GB"/>
          <w14:ligatures w14:val="none"/>
        </w:rPr>
        <w:t>”) granted by the client (the “</w:t>
      </w:r>
      <w:r w:rsidRPr="00455491">
        <w:rPr>
          <w:rFonts w:ascii="Calibri" w:eastAsia="Calibri" w:hAnsi="Calibri" w:cs="Calibri"/>
          <w:b/>
          <w:bCs/>
          <w:kern w:val="0"/>
          <w:sz w:val="20"/>
          <w:szCs w:val="20"/>
          <w:lang w:val="en-GB"/>
          <w14:ligatures w14:val="none"/>
        </w:rPr>
        <w:t>Client</w:t>
      </w:r>
      <w:r w:rsidRPr="00455491">
        <w:rPr>
          <w:rFonts w:ascii="Calibri" w:eastAsia="Calibri" w:hAnsi="Calibri" w:cs="Calibri"/>
          <w:kern w:val="0"/>
          <w:sz w:val="20"/>
          <w:szCs w:val="20"/>
          <w:lang w:val="en-GB"/>
          <w14:ligatures w14:val="none"/>
        </w:rPr>
        <w:t>”).</w:t>
      </w:r>
    </w:p>
    <w:p w14:paraId="2293D98B"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1D0D7A7F"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These conditions also apply to each person associated with or employed by Rojer advocatuur. and each person engaged by or called upon by Rojer advocatuur. under its responsibility.</w:t>
      </w:r>
    </w:p>
    <w:p w14:paraId="29211B2D"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761C5A4C"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 applicability of the instructing Client’s general terms and conditions is explicitly excluded.</w:t>
      </w:r>
    </w:p>
    <w:p w14:paraId="38C1045B"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5FD0DC84"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2: The Instruction</w:t>
      </w:r>
    </w:p>
    <w:p w14:paraId="6AA89C67"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6184FD33"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All instructions are deemed to be instructions rendered to and accepted by Rojer advocatuur., pursuant to a contract for professional services (</w:t>
      </w:r>
      <w:r w:rsidRPr="00455491">
        <w:rPr>
          <w:rFonts w:ascii="Calibri" w:eastAsia="Calibri" w:hAnsi="Calibri" w:cs="Calibri"/>
          <w:i/>
          <w:iCs/>
          <w:kern w:val="0"/>
          <w:sz w:val="20"/>
          <w:szCs w:val="20"/>
          <w:lang w:val="en-GB"/>
          <w14:ligatures w14:val="none"/>
        </w:rPr>
        <w:t>overeenkomst van opdracht</w:t>
      </w:r>
      <w:r w:rsidRPr="00455491">
        <w:rPr>
          <w:rFonts w:ascii="Calibri" w:eastAsia="Calibri" w:hAnsi="Calibri" w:cs="Calibri"/>
          <w:kern w:val="0"/>
          <w:sz w:val="20"/>
          <w:szCs w:val="20"/>
          <w:lang w:val="en-GB"/>
          <w14:ligatures w14:val="none"/>
        </w:rPr>
        <w:t>). The articles 7:404 and 7:407 (2) of the Dutch Civil Code are excluded from applicability.</w:t>
      </w:r>
    </w:p>
    <w:p w14:paraId="45F268F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7FB0B01A"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Unless it is the express or implied intent that an instruction will be performed by a specific person, Rojer advocatuur. may freely determine who it will involve for the execution of the Instruction.</w:t>
      </w:r>
    </w:p>
    <w:p w14:paraId="3860CB62"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746744D7"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3: Liability</w:t>
      </w:r>
    </w:p>
    <w:p w14:paraId="38C8EEEE"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F82FFFF"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Rojer advocatuur.’s liability will be limited to the amount paid out under its professional liability insurance policy plus the excess stipulated in the policy conditions. Information on the policy conditions will be provided at the Client’s written request.</w:t>
      </w:r>
    </w:p>
    <w:p w14:paraId="2FA3A3D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33D05C06"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If and insofar for whatever reason no payment is made under the terms of the insurance, Rojer advocatuur.’s liability will be limited to the sum equal to the amount payable by the Client to Rojer advocatuur. in relation to the specific matter, or the relevant part thereof, in respect of which the liability has arisen, subject to a maximum of EUR 25,000.</w:t>
      </w:r>
    </w:p>
    <w:p w14:paraId="5B671683"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1CD7929B"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All liability on Rojer advocatuur.’s part for unexpected shortcomings of any third parties deployed shall be excluded. Rojer advocatuur. shall in all cases be authorized to accept third party liability restrictions.</w:t>
      </w:r>
    </w:p>
    <w:p w14:paraId="1520172F"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B261582"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Any claim shall lapse if not submitted to Rojer advocatuur. in writing, accompanied with an outline of the reasons for said claim, within one year from the moment the Client becomes aware of, or could reasonably have been aware of, the facts on which the claim is based, and in any case five years after the date of the final invoice relating to the subject matter.</w:t>
      </w:r>
    </w:p>
    <w:p w14:paraId="4F13CEE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45F45F7C"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4: The Client’s Duties</w:t>
      </w:r>
    </w:p>
    <w:p w14:paraId="4AFFF868"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58E977E2"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 Client shall indemnify Rojer advocatuur. against any and all claims by third parties and will reimburse all reasonable costs incurred by Rojer advocatuur. to defend itself against such claims.</w:t>
      </w:r>
    </w:p>
    <w:p w14:paraId="0FA90B98" w14:textId="77777777" w:rsidR="00455491" w:rsidRPr="00455491" w:rsidRDefault="00455491" w:rsidP="00455491">
      <w:pPr>
        <w:autoSpaceDE w:val="0"/>
        <w:autoSpaceDN w:val="0"/>
        <w:adjustRightInd w:val="0"/>
        <w:spacing w:after="0" w:line="240" w:lineRule="auto"/>
        <w:ind w:right="-964"/>
        <w:jc w:val="both"/>
        <w:rPr>
          <w:rFonts w:ascii="Calibri" w:eastAsia="Calibri" w:hAnsi="Calibri" w:cs="Calibri"/>
          <w:b/>
          <w:bCs/>
          <w:kern w:val="0"/>
          <w:sz w:val="20"/>
          <w:szCs w:val="20"/>
          <w:lang w:val="en-GB"/>
          <w14:ligatures w14:val="none"/>
        </w:rPr>
      </w:pPr>
    </w:p>
    <w:p w14:paraId="632E8EAC"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5: Fees And Disbursements</w:t>
      </w:r>
    </w:p>
    <w:p w14:paraId="0C244F2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67FC5504"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 costs in respect of the Instructions include fees, disbursements and VAT.</w:t>
      </w:r>
    </w:p>
    <w:p w14:paraId="565664DA"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4B67D656"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Unless expressly agreed otherwise, Rojer advocatuur.’s fee is calculated based on the number of hours worked, times the hourly rates applicable to the Instruction.</w:t>
      </w:r>
    </w:p>
    <w:p w14:paraId="69968498"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4E69B5E0"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lastRenderedPageBreak/>
        <w:t>The disbursements contain the actual costs relating to the performance of the Instruction incurred by Rojer advocatuur. in favor of the Client.</w:t>
      </w:r>
    </w:p>
    <w:p w14:paraId="4873397A"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770D4C4"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Rojer advocatuur. is entitled to request the Client to make an advance payment prior to any work being undertaken. Any such advance shall be set-off against the final invoice of the Instruction.</w:t>
      </w:r>
    </w:p>
    <w:p w14:paraId="0E9F15B5"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810849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Invoices must be paid within the period stated on the invoice or, in the absence thereof, within fourteen days from the date of the invoice. Should payment not be received within such period, the Client shall be deemed to be in default, without any further notice being required and the legal interest equal to the total invoice amount is due.</w:t>
      </w:r>
    </w:p>
    <w:p w14:paraId="7CBA70E9"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178A8A5E"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b/>
          <w:bCs/>
          <w:kern w:val="0"/>
          <w:sz w:val="20"/>
          <w:szCs w:val="20"/>
          <w:lang w:val="en-GB"/>
          <w14:ligatures w14:val="none"/>
        </w:rPr>
        <w:t>Clause 6: Miscellaneous</w:t>
      </w:r>
    </w:p>
    <w:p w14:paraId="38EAE508"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2661362E"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Rojer advocatuur. is authorized to amend these general terms and conditions unilaterally. If Rojer advocatuur. exercises the aforesaid authority, it will notify the Client of that fact immediately by providing a copy of the amended general terms and conditions, whereupon the latter will take effect.</w:t>
      </w:r>
    </w:p>
    <w:p w14:paraId="7A68471E"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D7D43E3"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 Instruction may be terminated by either the Client or Rojer advocatuur., optionally with immediate effect, by giving notice in writing. Upon giving notice, the Client is under the obligation to pay the fees for the work carried out until the date of receipt of the notice plus the work related to the hand-over of the Instruction.</w:t>
      </w:r>
    </w:p>
    <w:p w14:paraId="19A203DB"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777A985C"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 instruction is subject to an internal office complaints procedure that is published on the website of Rojer advocatuur.. If a complaint cannot be resolved internally to the Client’s satisfaction, the Client may apply to the civil courts.</w:t>
      </w:r>
    </w:p>
    <w:p w14:paraId="3533FD48"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26887060"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Rojer advocatuur. has a privacy statement that is published on its website. The privacy statement includes how and which personal data Rojer advocatuur. processes and how long these are kept.</w:t>
      </w:r>
    </w:p>
    <w:p w14:paraId="5B4BD5B6"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075281DC"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These general terms and conditions are drawn up in Dutch and English. The Dutch text shall prevail in case of any discrepancy.</w:t>
      </w:r>
    </w:p>
    <w:p w14:paraId="034C8721" w14:textId="77777777" w:rsidR="00455491" w:rsidRPr="00455491" w:rsidRDefault="00455491" w:rsidP="00455491">
      <w:pPr>
        <w:autoSpaceDE w:val="0"/>
        <w:autoSpaceDN w:val="0"/>
        <w:adjustRightInd w:val="0"/>
        <w:spacing w:after="0" w:line="240" w:lineRule="auto"/>
        <w:ind w:left="567" w:right="-964"/>
        <w:jc w:val="both"/>
        <w:rPr>
          <w:rFonts w:ascii="Calibri" w:eastAsia="Calibri" w:hAnsi="Calibri" w:cs="Calibri"/>
          <w:kern w:val="0"/>
          <w:sz w:val="20"/>
          <w:szCs w:val="20"/>
          <w:lang w:val="en-GB"/>
          <w14:ligatures w14:val="none"/>
        </w:rPr>
      </w:pPr>
    </w:p>
    <w:p w14:paraId="29E8A4ED" w14:textId="77777777" w:rsidR="00455491" w:rsidRPr="00455491" w:rsidRDefault="00455491" w:rsidP="00455491">
      <w:pPr>
        <w:spacing w:after="0" w:line="240" w:lineRule="auto"/>
        <w:ind w:left="567" w:right="-964"/>
        <w:jc w:val="both"/>
        <w:rPr>
          <w:rFonts w:ascii="Calibri" w:eastAsia="Calibri" w:hAnsi="Calibri" w:cs="Calibri"/>
          <w:b/>
          <w:bCs/>
          <w:kern w:val="0"/>
          <w:sz w:val="20"/>
          <w:szCs w:val="20"/>
          <w:lang w:val="en-GB"/>
          <w14:ligatures w14:val="none"/>
        </w:rPr>
      </w:pPr>
      <w:r w:rsidRPr="00455491">
        <w:rPr>
          <w:rFonts w:ascii="Calibri" w:eastAsia="Calibri" w:hAnsi="Calibri" w:cs="Calibri"/>
          <w:kern w:val="0"/>
          <w:sz w:val="20"/>
          <w:szCs w:val="20"/>
          <w:lang w:val="en-GB"/>
          <w14:ligatures w14:val="none"/>
        </w:rPr>
        <w:t>The current and future legal relationship between the Client and Rojer advocatuur. is and shall be governed by Dutch law.</w:t>
      </w:r>
    </w:p>
    <w:p w14:paraId="5D0BEAD2" w14:textId="77777777" w:rsidR="00455491" w:rsidRPr="00455491" w:rsidRDefault="00455491" w:rsidP="00455491">
      <w:pPr>
        <w:autoSpaceDE w:val="0"/>
        <w:autoSpaceDN w:val="0"/>
        <w:adjustRightInd w:val="0"/>
        <w:spacing w:after="0" w:line="360" w:lineRule="auto"/>
        <w:ind w:left="567" w:right="-964"/>
        <w:jc w:val="both"/>
        <w:rPr>
          <w:rFonts w:ascii="Calibri" w:eastAsia="Calibri" w:hAnsi="Calibri" w:cs="Calibri"/>
          <w:kern w:val="0"/>
          <w:sz w:val="20"/>
          <w:szCs w:val="20"/>
          <w:lang w:val="en-GB"/>
          <w14:ligatures w14:val="none"/>
        </w:rPr>
      </w:pPr>
    </w:p>
    <w:p w14:paraId="2D3C5926" w14:textId="77777777" w:rsidR="00455491" w:rsidRPr="00455491" w:rsidRDefault="00455491" w:rsidP="00455491">
      <w:pPr>
        <w:autoSpaceDE w:val="0"/>
        <w:autoSpaceDN w:val="0"/>
        <w:adjustRightInd w:val="0"/>
        <w:spacing w:after="0" w:line="360" w:lineRule="auto"/>
        <w:ind w:left="567" w:right="-964"/>
        <w:jc w:val="center"/>
        <w:rPr>
          <w:rFonts w:ascii="Calibri" w:eastAsia="Calibri" w:hAnsi="Calibri" w:cs="Calibri"/>
          <w:kern w:val="0"/>
          <w:sz w:val="20"/>
          <w:szCs w:val="20"/>
          <w:lang w:val="en-GB"/>
          <w14:ligatures w14:val="none"/>
        </w:rPr>
      </w:pPr>
      <w:r w:rsidRPr="00455491">
        <w:rPr>
          <w:rFonts w:ascii="Calibri" w:eastAsia="Calibri" w:hAnsi="Calibri" w:cs="Calibri"/>
          <w:kern w:val="0"/>
          <w:sz w:val="20"/>
          <w:szCs w:val="20"/>
          <w:lang w:val="en-GB"/>
          <w14:ligatures w14:val="none"/>
        </w:rPr>
        <w:t>****</w:t>
      </w:r>
    </w:p>
    <w:p w14:paraId="7F34DEFE" w14:textId="77777777" w:rsidR="00455491" w:rsidRPr="00455491" w:rsidRDefault="00455491" w:rsidP="00455491">
      <w:pPr>
        <w:autoSpaceDE w:val="0"/>
        <w:autoSpaceDN w:val="0"/>
        <w:adjustRightInd w:val="0"/>
        <w:spacing w:after="0" w:line="360" w:lineRule="auto"/>
        <w:ind w:left="567" w:right="-964"/>
        <w:jc w:val="center"/>
        <w:rPr>
          <w:rFonts w:ascii="Calibri" w:eastAsia="Calibri" w:hAnsi="Calibri" w:cs="Calibri"/>
          <w:kern w:val="0"/>
          <w:sz w:val="20"/>
          <w:szCs w:val="20"/>
          <w:lang w:val="en-GB"/>
          <w14:ligatures w14:val="none"/>
        </w:rPr>
      </w:pPr>
    </w:p>
    <w:p w14:paraId="46950318" w14:textId="77777777" w:rsidR="0060038A" w:rsidRPr="00455491" w:rsidRDefault="0060038A" w:rsidP="00455491"/>
    <w:sectPr w:rsidR="0060038A" w:rsidRPr="00455491" w:rsidSect="00B03B22">
      <w:footerReference w:type="default" r:id="rId7"/>
      <w:headerReference w:type="first" r:id="rId8"/>
      <w:pgSz w:w="11906" w:h="16838"/>
      <w:pgMar w:top="2144" w:right="2268" w:bottom="1560"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EC21E" w14:textId="77777777" w:rsidR="004723B6" w:rsidRDefault="004723B6">
      <w:pPr>
        <w:spacing w:after="0" w:line="240" w:lineRule="auto"/>
      </w:pPr>
      <w:r>
        <w:separator/>
      </w:r>
    </w:p>
  </w:endnote>
  <w:endnote w:type="continuationSeparator" w:id="0">
    <w:p w14:paraId="697F4841" w14:textId="77777777" w:rsidR="004723B6" w:rsidRDefault="00472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6B5C" w14:textId="6A274DCA" w:rsidR="00455491" w:rsidRPr="00455491" w:rsidRDefault="00455491" w:rsidP="00455491">
    <w:pPr>
      <w:tabs>
        <w:tab w:val="center" w:pos="4513"/>
        <w:tab w:val="right" w:pos="9026"/>
      </w:tabs>
      <w:spacing w:after="0" w:line="240" w:lineRule="auto"/>
      <w:ind w:left="567"/>
      <w:rPr>
        <w:rFonts w:ascii="Calibri" w:eastAsia="Calibri" w:hAnsi="Calibri" w:cs="Times New Roman"/>
        <w:noProof/>
        <w:kern w:val="0"/>
        <w:sz w:val="16"/>
        <w:szCs w:val="16"/>
        <w:lang w:val="en-GB"/>
        <w14:ligatures w14:val="none"/>
      </w:rPr>
    </w:pPr>
    <w:r w:rsidRPr="00455491">
      <w:rPr>
        <w:rFonts w:ascii="Calibri" w:eastAsia="Calibri" w:hAnsi="Calibri" w:cs="Times New Roman"/>
        <w:noProof/>
        <w:kern w:val="0"/>
        <w:sz w:val="16"/>
        <w:szCs w:val="16"/>
        <w:lang w:val="en-GB"/>
        <w14:ligatures w14:val="none"/>
      </w:rPr>
      <w:t>Chamber of Commerce</w:t>
    </w:r>
    <w:r w:rsidRPr="00455491">
      <w:rPr>
        <w:rFonts w:ascii="Calibri" w:eastAsia="Calibri" w:hAnsi="Calibri" w:cs="Times New Roman"/>
        <w:noProof/>
        <w:kern w:val="0"/>
        <w:sz w:val="16"/>
        <w:szCs w:val="16"/>
        <w:lang w:val="en-GB"/>
        <w14:ligatures w14:val="none"/>
      </w:rPr>
      <w:t xml:space="preserve">: 82207305 | </w:t>
    </w:r>
    <w:r w:rsidRPr="00455491">
      <w:rPr>
        <w:rFonts w:ascii="Calibri" w:eastAsia="Calibri" w:hAnsi="Calibri" w:cs="Times New Roman"/>
        <w:noProof/>
        <w:kern w:val="0"/>
        <w:sz w:val="16"/>
        <w:szCs w:val="16"/>
        <w:lang w:val="en-GB"/>
        <w14:ligatures w14:val="none"/>
      </w:rPr>
      <w:t>VAT number</w:t>
    </w:r>
    <w:r w:rsidRPr="00455491">
      <w:rPr>
        <w:rFonts w:ascii="Calibri" w:eastAsia="Calibri" w:hAnsi="Calibri" w:cs="Times New Roman"/>
        <w:noProof/>
        <w:kern w:val="0"/>
        <w:sz w:val="16"/>
        <w:szCs w:val="16"/>
        <w:lang w:val="en-GB"/>
        <w14:ligatures w14:val="none"/>
      </w:rPr>
      <w:t xml:space="preserve">: NL167195529B02 | </w:t>
    </w:r>
    <w:r w:rsidRPr="00455491">
      <w:rPr>
        <w:rFonts w:ascii="Calibri" w:eastAsia="Calibri" w:hAnsi="Calibri" w:cs="Times New Roman"/>
        <w:noProof/>
        <w:kern w:val="0"/>
        <w:sz w:val="16"/>
        <w:szCs w:val="16"/>
        <w:lang w:val="en-GB"/>
        <w14:ligatures w14:val="none"/>
      </w:rPr>
      <w:t>Bank account</w:t>
    </w:r>
    <w:r w:rsidRPr="00455491">
      <w:rPr>
        <w:rFonts w:ascii="Calibri" w:eastAsia="Calibri" w:hAnsi="Calibri" w:cs="Times New Roman"/>
        <w:noProof/>
        <w:kern w:val="0"/>
        <w:sz w:val="16"/>
        <w:szCs w:val="16"/>
        <w:lang w:val="en-GB"/>
        <w14:ligatures w14:val="none"/>
      </w:rPr>
      <w:t xml:space="preserve">: IBAN: NL49 INGB 0114 8174 56 </w:t>
    </w:r>
    <w:r w:rsidRPr="00455491">
      <w:rPr>
        <w:rFonts w:ascii="Calibri" w:eastAsia="Calibri" w:hAnsi="Calibri" w:cs="Times New Roman"/>
        <w:noProof/>
        <w:kern w:val="0"/>
        <w:sz w:val="16"/>
        <w:szCs w:val="16"/>
        <w:lang w:val="en-GB"/>
        <w14:ligatures w14:val="none"/>
      </w:rPr>
      <w:t>i</w:t>
    </w:r>
    <w:r>
      <w:rPr>
        <w:rFonts w:ascii="Calibri" w:eastAsia="Calibri" w:hAnsi="Calibri" w:cs="Times New Roman"/>
        <w:noProof/>
        <w:kern w:val="0"/>
        <w:sz w:val="16"/>
        <w:szCs w:val="16"/>
        <w:lang w:val="en-GB"/>
        <w14:ligatures w14:val="none"/>
      </w:rPr>
      <w:t>n name of</w:t>
    </w:r>
    <w:r w:rsidRPr="00455491">
      <w:rPr>
        <w:rFonts w:ascii="Calibri" w:eastAsia="Calibri" w:hAnsi="Calibri" w:cs="Times New Roman"/>
        <w:noProof/>
        <w:kern w:val="0"/>
        <w:sz w:val="16"/>
        <w:szCs w:val="16"/>
        <w:lang w:val="en-GB"/>
        <w14:ligatures w14:val="none"/>
      </w:rPr>
      <w:t xml:space="preserve"> P.R. Rojer. All instructions are subject to the general terms and conditions of Rojer Advocatuur.</w:t>
    </w:r>
    <w:r>
      <w:rPr>
        <w:rFonts w:ascii="Calibri" w:eastAsia="Calibri" w:hAnsi="Calibri" w:cs="Times New Roman"/>
        <w:noProof/>
        <w:kern w:val="0"/>
        <w:sz w:val="16"/>
        <w:szCs w:val="16"/>
        <w:lang w:val="en-GB"/>
        <w14:ligatures w14:val="none"/>
      </w:rPr>
      <w:t>.</w:t>
    </w:r>
    <w:r w:rsidRPr="00455491">
      <w:rPr>
        <w:rFonts w:ascii="Calibri" w:eastAsia="Calibri" w:hAnsi="Calibri" w:cs="Times New Roman"/>
        <w:noProof/>
        <w:kern w:val="0"/>
        <w:sz w:val="16"/>
        <w:szCs w:val="16"/>
        <w:lang w:val="en-GB"/>
        <w14:ligatures w14:val="none"/>
      </w:rPr>
      <w:t xml:space="preserve"> Liability is limited in the general terms and conditions.</w:t>
    </w:r>
  </w:p>
  <w:p w14:paraId="2AED88F0" w14:textId="57F138AD" w:rsidR="00851B87" w:rsidRPr="00455491" w:rsidRDefault="00851B87" w:rsidP="00455491">
    <w:pPr>
      <w:pStyle w:val="Voettekst"/>
      <w:tabs>
        <w:tab w:val="clear" w:pos="9072"/>
        <w:tab w:val="right" w:pos="8647"/>
      </w:tabs>
      <w:ind w:right="-681"/>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6A9ED" w14:textId="77777777" w:rsidR="004723B6" w:rsidRDefault="004723B6">
      <w:pPr>
        <w:spacing w:after="0" w:line="240" w:lineRule="auto"/>
      </w:pPr>
      <w:r>
        <w:separator/>
      </w:r>
    </w:p>
  </w:footnote>
  <w:footnote w:type="continuationSeparator" w:id="0">
    <w:p w14:paraId="2C6406AF" w14:textId="77777777" w:rsidR="004723B6" w:rsidRDefault="00472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8F14" w14:textId="77777777" w:rsidR="00851B87" w:rsidRDefault="00000000">
    <w:pPr>
      <w:pStyle w:val="Koptekst"/>
    </w:pPr>
    <w:r>
      <w:rPr>
        <w:noProof/>
      </w:rPr>
      <w:drawing>
        <wp:anchor distT="0" distB="0" distL="114300" distR="114300" simplePos="0" relativeHeight="251659264" behindDoc="1" locked="0" layoutInCell="1" allowOverlap="1" wp14:anchorId="256796F8" wp14:editId="12176E01">
          <wp:simplePos x="0" y="0"/>
          <wp:positionH relativeFrom="page">
            <wp:posOffset>0</wp:posOffset>
          </wp:positionH>
          <wp:positionV relativeFrom="page">
            <wp:posOffset>0</wp:posOffset>
          </wp:positionV>
          <wp:extent cx="7558768" cy="10692000"/>
          <wp:effectExtent l="0" t="0" r="0" b="190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B22"/>
    <w:rsid w:val="00340CDE"/>
    <w:rsid w:val="004017D3"/>
    <w:rsid w:val="00455491"/>
    <w:rsid w:val="004723B6"/>
    <w:rsid w:val="005E2CCA"/>
    <w:rsid w:val="0060038A"/>
    <w:rsid w:val="006856AA"/>
    <w:rsid w:val="00851B87"/>
    <w:rsid w:val="009566C0"/>
    <w:rsid w:val="00B03B22"/>
    <w:rsid w:val="00B46967"/>
    <w:rsid w:val="00E170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C8B19"/>
  <w15:chartTrackingRefBased/>
  <w15:docId w15:val="{1B0C331D-BB54-4EFC-81CC-AC55FF0C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03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03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03B2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03B2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03B2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03B2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03B2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03B2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03B2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3B2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03B2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03B2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03B2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03B2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03B2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03B2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03B2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03B22"/>
    <w:rPr>
      <w:rFonts w:eastAsiaTheme="majorEastAsia" w:cstheme="majorBidi"/>
      <w:color w:val="272727" w:themeColor="text1" w:themeTint="D8"/>
    </w:rPr>
  </w:style>
  <w:style w:type="paragraph" w:styleId="Titel">
    <w:name w:val="Title"/>
    <w:basedOn w:val="Standaard"/>
    <w:next w:val="Standaard"/>
    <w:link w:val="TitelChar"/>
    <w:uiPriority w:val="10"/>
    <w:qFormat/>
    <w:rsid w:val="00B03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03B2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03B2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03B2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03B2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03B22"/>
    <w:rPr>
      <w:i/>
      <w:iCs/>
      <w:color w:val="404040" w:themeColor="text1" w:themeTint="BF"/>
    </w:rPr>
  </w:style>
  <w:style w:type="paragraph" w:styleId="Lijstalinea">
    <w:name w:val="List Paragraph"/>
    <w:basedOn w:val="Standaard"/>
    <w:uiPriority w:val="34"/>
    <w:qFormat/>
    <w:rsid w:val="00B03B22"/>
    <w:pPr>
      <w:ind w:left="720"/>
      <w:contextualSpacing/>
    </w:pPr>
  </w:style>
  <w:style w:type="character" w:styleId="Intensievebenadrukking">
    <w:name w:val="Intense Emphasis"/>
    <w:basedOn w:val="Standaardalinea-lettertype"/>
    <w:uiPriority w:val="21"/>
    <w:qFormat/>
    <w:rsid w:val="00B03B22"/>
    <w:rPr>
      <w:i/>
      <w:iCs/>
      <w:color w:val="0F4761" w:themeColor="accent1" w:themeShade="BF"/>
    </w:rPr>
  </w:style>
  <w:style w:type="paragraph" w:styleId="Duidelijkcitaat">
    <w:name w:val="Intense Quote"/>
    <w:basedOn w:val="Standaard"/>
    <w:next w:val="Standaard"/>
    <w:link w:val="DuidelijkcitaatChar"/>
    <w:uiPriority w:val="30"/>
    <w:qFormat/>
    <w:rsid w:val="00B03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03B22"/>
    <w:rPr>
      <w:i/>
      <w:iCs/>
      <w:color w:val="0F4761" w:themeColor="accent1" w:themeShade="BF"/>
    </w:rPr>
  </w:style>
  <w:style w:type="character" w:styleId="Intensieveverwijzing">
    <w:name w:val="Intense Reference"/>
    <w:basedOn w:val="Standaardalinea-lettertype"/>
    <w:uiPriority w:val="32"/>
    <w:qFormat/>
    <w:rsid w:val="00B03B22"/>
    <w:rPr>
      <w:b/>
      <w:bCs/>
      <w:smallCaps/>
      <w:color w:val="0F4761" w:themeColor="accent1" w:themeShade="BF"/>
      <w:spacing w:val="5"/>
    </w:rPr>
  </w:style>
  <w:style w:type="paragraph" w:styleId="Koptekst">
    <w:name w:val="header"/>
    <w:basedOn w:val="Standaard"/>
    <w:link w:val="KoptekstChar"/>
    <w:uiPriority w:val="99"/>
    <w:unhideWhenUsed/>
    <w:rsid w:val="00B03B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3B22"/>
  </w:style>
  <w:style w:type="paragraph" w:styleId="Voettekst">
    <w:name w:val="footer"/>
    <w:basedOn w:val="Standaard"/>
    <w:link w:val="VoettekstChar"/>
    <w:uiPriority w:val="99"/>
    <w:unhideWhenUsed/>
    <w:rsid w:val="00B03B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45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FE46B-F3FF-4E2C-9DAC-1129C281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748</Words>
  <Characters>4117</Characters>
  <Application>Microsoft Office Word</Application>
  <DocSecurity>0</DocSecurity>
  <Lines>34</Lines>
  <Paragraphs>9</Paragraphs>
  <ScaleCrop>false</ScaleCrop>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Rojer</dc:creator>
  <cp:keywords/>
  <dc:description/>
  <cp:lastModifiedBy>Patrick Rojer</cp:lastModifiedBy>
  <cp:revision>3</cp:revision>
  <dcterms:created xsi:type="dcterms:W3CDTF">2025-06-10T11:46:00Z</dcterms:created>
  <dcterms:modified xsi:type="dcterms:W3CDTF">2025-06-10T11:49:00Z</dcterms:modified>
</cp:coreProperties>
</file>